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645710">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645710">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645710">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645710">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645710">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645710">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645710">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645710">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645710">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645710">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645710">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645710">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645710">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645710">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645710">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645710">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645710">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645710">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645710">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645710">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645710">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645710">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645710">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645710">
      <w:pPr>
        <w:pStyle w:val="20"/>
        <w:tabs>
          <w:tab w:val="right" w:leader="dot" w:pos="10456"/>
        </w:tabs>
        <w:rPr>
          <w:rFonts w:eastAsiaTheme="minorEastAsia"/>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645710">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645710">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645710">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645710">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645710">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645710">
      <w:pPr>
        <w:pStyle w:val="30"/>
        <w:tabs>
          <w:tab w:val="right" w:leader="dot" w:pos="10456"/>
        </w:tabs>
        <w:rPr>
          <w:rFonts w:eastAsiaTheme="minorEastAsia"/>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645710">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645710">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645710">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645710">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645710">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645710">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645710">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645710">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645710">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645710">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645710">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645710">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645710">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645710">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645710">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645710">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FA3817" w:rsidR="00093CA9" w:rsidRDefault="007D3356" w:rsidP="00093CA9">
            <w:r>
              <w:t>Kim and Chang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lang w:val="en-US"/>
              </w:rPr>
            </w:pPr>
            <w:r w:rsidRPr="006231E7">
              <w:rPr>
                <w:b/>
                <w:bCs/>
                <w:color w:val="7030A0"/>
              </w:rPr>
              <w:t>Policy Tool</w:t>
            </w:r>
            <w:r>
              <w:t xml:space="preserve"> Name</w:t>
            </w:r>
            <w:r>
              <w:rPr>
                <w:rStyle w:val="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79DEAD" w:rsidR="00093CA9" w:rsidRDefault="008155A1" w:rsidP="00093CA9">
            <w:r w:rsidRPr="008155A1">
              <w:t>Green Loan Management Guidelines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786FAA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9F8594E" w:rsidR="00093CA9" w:rsidRDefault="006022F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A1105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w:t>
      </w:r>
      <w:r w:rsidRPr="77F364D2">
        <w:rPr>
          <w:rStyle w:val="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2A5C9966"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684A9271"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52B48628"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65E13FBA"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D626F6F"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0D6C460"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54B376F"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433F51F6"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6174ED7"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BC3B70C"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17F8BD5"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67C1F7A" w:rsidR="00D4323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48DC13A5"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AE87255"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43AF3CED"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0F0FF0F3"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80B7503"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90C9228"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2334C30B" w:rsidR="00DD292A" w:rsidRPr="00CF2E7C" w:rsidRDefault="00645710" w:rsidP="00CF2E7C">
            <w:pPr>
              <w:rPr>
                <w:rFonts w:ascii="Calibri" w:hAnsi="Calibri" w:cs="Calibri" w:hint="eastAsia"/>
                <w:lang w:eastAsia="ko-KR"/>
              </w:rPr>
            </w:pPr>
            <w:r>
              <w:rPr>
                <w:rFonts w:ascii="Calibri" w:hAnsi="Calibri" w:cs="Calibri"/>
                <w:lang w:eastAsia="ko-KR"/>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AEF446A" w:rsidR="00DD292A" w:rsidRPr="00CF2E7C" w:rsidRDefault="00645710" w:rsidP="00CF2E7C">
            <w:pPr>
              <w:rPr>
                <w:rFonts w:ascii="Calibri" w:hAnsi="Calibri" w:cs="Calibri" w:hint="eastAsia"/>
                <w:lang w:eastAsia="ko-KR"/>
              </w:rPr>
            </w:pPr>
            <w:r>
              <w:rPr>
                <w:rFonts w:ascii="Calibri" w:hAnsi="Calibri" w:cs="Calibri"/>
                <w:lang w:eastAsia="ko-KR"/>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3A0C8536" w:rsidR="00DD292A" w:rsidRPr="00CF2E7C" w:rsidRDefault="00645710" w:rsidP="00CF2E7C">
            <w:pPr>
              <w:rPr>
                <w:rFonts w:ascii="Calibri" w:hAnsi="Calibri" w:cs="Calibri" w:hint="eastAsia"/>
                <w:lang w:eastAsia="ko-KR"/>
              </w:rPr>
            </w:pPr>
            <w:r>
              <w:rPr>
                <w:rFonts w:ascii="Calibri" w:hAnsi="Calibri" w:cs="Calibri"/>
                <w:lang w:eastAsia="ko-KR"/>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698ED28C" w:rsidR="00DD292A" w:rsidRPr="00CF2E7C" w:rsidRDefault="00645710" w:rsidP="00CF2E7C">
            <w:pPr>
              <w:rPr>
                <w:rFonts w:ascii="Calibri" w:hAnsi="Calibri" w:cs="Calibri" w:hint="eastAsia"/>
                <w:lang w:eastAsia="ko-KR"/>
              </w:rPr>
            </w:pPr>
            <w:r>
              <w:rPr>
                <w:rFonts w:ascii="Calibri" w:hAnsi="Calibri" w:cs="Calibri"/>
                <w:lang w:eastAsia="ko-KR"/>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E3F8305" w:rsidR="00DD292A" w:rsidRPr="00CF2E7C" w:rsidRDefault="00645710" w:rsidP="00CF2E7C">
            <w:pPr>
              <w:rPr>
                <w:rFonts w:ascii="Calibri" w:hAnsi="Calibri" w:cs="Calibri" w:hint="eastAsia"/>
                <w:lang w:eastAsia="ko-KR"/>
              </w:rPr>
            </w:pPr>
            <w:r>
              <w:rPr>
                <w:rFonts w:ascii="Calibri" w:hAnsi="Calibri" w:cs="Calibri"/>
                <w:lang w:eastAsia="ko-KR"/>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5F3254D" w:rsidR="00DD292A" w:rsidRPr="00CF2E7C" w:rsidRDefault="00645710" w:rsidP="00CF2E7C">
            <w:pPr>
              <w:rPr>
                <w:rFonts w:ascii="Calibri" w:hAnsi="Calibri" w:cs="Calibri" w:hint="eastAsia"/>
                <w:lang w:eastAsia="ko-KR"/>
              </w:rPr>
            </w:pPr>
            <w:r>
              <w:rPr>
                <w:rFonts w:ascii="Calibri" w:hAnsi="Calibri" w:cs="Calibri"/>
                <w:lang w:eastAsia="ko-KR"/>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549C8740"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DB81F77"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5C740559"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F637F7F"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060978C6"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23C0279C"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98F5B08"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5886C64"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1B0DC0CB"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49D60505"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BE12EF3"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15CD82A0"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18E007DA"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4A027DF8"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0258246" w:rsidR="00DD292A" w:rsidRPr="00CF2E7C" w:rsidRDefault="00645710" w:rsidP="00CF2E7C">
            <w:pPr>
              <w:rPr>
                <w:rFonts w:ascii="Calibri" w:hAnsi="Calibri" w:cs="Calibri" w:hint="eastAsia"/>
                <w:lang w:eastAsia="ko-KR"/>
              </w:rPr>
            </w:pPr>
            <w:r>
              <w:rPr>
                <w:rFonts w:ascii="Calibri" w:hAnsi="Calibri" w:cs="Calibri" w:hint="eastAsia"/>
                <w:lang w:eastAsia="ko-KR"/>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48FC7C01" w:rsidR="00DD292A" w:rsidRPr="00CF2E7C" w:rsidRDefault="00645710" w:rsidP="00CF2E7C">
            <w:pPr>
              <w:rPr>
                <w:rFonts w:ascii="Calibri" w:hAnsi="Calibri" w:cs="Calibri" w:hint="eastAsia"/>
                <w:lang w:eastAsia="ko-KR"/>
              </w:rPr>
            </w:pPr>
            <w:r>
              <w:rPr>
                <w:rFonts w:ascii="Calibri" w:hAnsi="Calibri" w:cs="Calibri"/>
                <w:lang w:eastAsia="ko-KR"/>
              </w:rPr>
              <w:t>Not specified</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478D8062" w:rsidR="00DD292A" w:rsidRPr="00CF2E7C" w:rsidRDefault="00645710" w:rsidP="00CF2E7C">
            <w:pPr>
              <w:rPr>
                <w:rFonts w:ascii="Calibri" w:hAnsi="Calibri" w:cs="Calibri"/>
              </w:rPr>
            </w:pPr>
            <w:r>
              <w:rPr>
                <w:rFonts w:ascii="Calibri" w:hAnsi="Calibri" w:cs="Calibri"/>
                <w:lang w:eastAsia="ko-KR"/>
              </w:rPr>
              <w:t>Not specified</w:t>
            </w: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6A99C59D" w:rsidR="00DD292A" w:rsidRPr="00CF2E7C" w:rsidRDefault="00645710" w:rsidP="00CF2E7C">
            <w:pPr>
              <w:rPr>
                <w:rFonts w:ascii="Calibri" w:hAnsi="Calibri" w:cs="Calibri"/>
                <w:lang w:val="sv-SE"/>
              </w:rPr>
            </w:pPr>
            <w:r>
              <w:rPr>
                <w:rFonts w:ascii="Calibri" w:hAnsi="Calibri" w:cs="Calibri"/>
                <w:lang w:eastAsia="ko-KR"/>
              </w:rPr>
              <w:t>Not specified</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2E69EE40" w:rsidR="00DD292A" w:rsidRPr="00CF2E7C" w:rsidRDefault="00645710" w:rsidP="00CF2E7C">
            <w:pPr>
              <w:rPr>
                <w:rFonts w:ascii="Calibri" w:hAnsi="Calibri" w:cs="Calibri"/>
              </w:rPr>
            </w:pPr>
            <w:r>
              <w:rPr>
                <w:rFonts w:ascii="Calibri" w:hAnsi="Calibri" w:cs="Calibri"/>
                <w:lang w:eastAsia="ko-KR"/>
              </w:rPr>
              <w:t>Not specified</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F4949C0" w:rsidR="00DD292A" w:rsidRPr="00CF2E7C" w:rsidRDefault="00DB6BA9" w:rsidP="00CF2E7C">
            <w:pPr>
              <w:rPr>
                <w:rFonts w:ascii="Calibri" w:hAnsi="Calibri" w:cs="Calibri" w:hint="eastAsia"/>
                <w:lang w:eastAsia="ko-KR"/>
              </w:rPr>
            </w:pPr>
            <w:r>
              <w:rPr>
                <w:rFonts w:ascii="Calibri" w:hAnsi="Calibri" w:cs="Calibri" w:hint="eastAsia"/>
                <w:lang w:eastAsia="ko-KR"/>
              </w:rPr>
              <w:t>Y</w:t>
            </w:r>
            <w:r>
              <w:rPr>
                <w:rFonts w:ascii="Calibri" w:hAnsi="Calibri" w:cs="Calibri"/>
                <w:lang w:eastAsia="ko-KR"/>
              </w:rPr>
              <w:t>es (Applies to financial institutions under Korean Jurisdiction)</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7B093E4" w:rsidR="00DD292A" w:rsidRPr="00CF2E7C" w:rsidRDefault="00DB6BA9" w:rsidP="00CF2E7C">
            <w:pPr>
              <w:rPr>
                <w:rFonts w:ascii="Calibri" w:hAnsi="Calibri" w:cs="Calibri" w:hint="eastAsia"/>
                <w:lang w:eastAsia="ko-KR"/>
              </w:rPr>
            </w:pPr>
            <w:r>
              <w:rPr>
                <w:rFonts w:ascii="Calibri" w:hAnsi="Calibri" w:cs="Calibri" w:hint="eastAsia"/>
                <w:lang w:eastAsia="ko-KR"/>
              </w:rPr>
              <w:t>A</w:t>
            </w:r>
            <w:r>
              <w:rPr>
                <w:rFonts w:ascii="Calibri" w:hAnsi="Calibri" w:cs="Calibri"/>
                <w:lang w:eastAsia="ko-KR"/>
              </w:rPr>
              <w:t>pplies only to financial institutions that engage in green lending.</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CEC2223" w:rsidR="00DD292A" w:rsidRPr="00CF2E7C" w:rsidRDefault="00DB6BA9" w:rsidP="00CF2E7C">
            <w:pPr>
              <w:rPr>
                <w:rFonts w:ascii="Calibri" w:hAnsi="Calibri" w:cs="Calibri" w:hint="eastAsia"/>
                <w:lang w:eastAsia="ko-KR"/>
              </w:rPr>
            </w:pPr>
            <w:r>
              <w:rPr>
                <w:rFonts w:ascii="Calibri" w:hAnsi="Calibri" w:cs="Calibri"/>
                <w:lang w:eastAsia="ko-KR"/>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3E35DAF" w:rsidR="00DD3B33" w:rsidRPr="00CF2E7C" w:rsidRDefault="00DB6BA9" w:rsidP="00CF2E7C">
            <w:pPr>
              <w:rPr>
                <w:rFonts w:ascii="Calibri" w:hAnsi="Calibri" w:cs="Calibri" w:hint="eastAsia"/>
                <w:lang w:eastAsia="ko-KR"/>
              </w:rPr>
            </w:pPr>
            <w:r>
              <w:rPr>
                <w:rFonts w:ascii="Calibri" w:hAnsi="Calibri" w:cs="Calibri" w:hint="eastAsia"/>
                <w:lang w:eastAsia="ko-KR"/>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60F8B1A" w:rsidR="00DD292A" w:rsidRPr="00CF2E7C" w:rsidRDefault="00DB6BA9" w:rsidP="00CF2E7C">
            <w:pPr>
              <w:rPr>
                <w:rFonts w:ascii="Calibri" w:hAnsi="Calibri" w:cs="Calibri" w:hint="eastAsia"/>
                <w:lang w:eastAsia="ko-KR"/>
              </w:rPr>
            </w:pPr>
            <w:r>
              <w:rPr>
                <w:rFonts w:ascii="Calibri" w:hAnsi="Calibri" w:cs="Calibri" w:hint="eastAsia"/>
                <w:lang w:eastAsia="ko-KR"/>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B1726" w:rsidRPr="009C4D10" w14:paraId="535BC669" w14:textId="77777777" w:rsidTr="00CF2E7C">
        <w:trPr>
          <w:trHeight w:val="1020"/>
        </w:trPr>
        <w:tc>
          <w:tcPr>
            <w:tcW w:w="1065" w:type="dxa"/>
            <w:vAlign w:val="center"/>
          </w:tcPr>
          <w:p w14:paraId="1297178F" w14:textId="77777777" w:rsidR="004B1726" w:rsidRPr="00CF2E7C" w:rsidRDefault="004B1726" w:rsidP="004B1726">
            <w:pPr>
              <w:rPr>
                <w:rFonts w:ascii="Calibri" w:hAnsi="Calibri" w:cs="Calibri"/>
              </w:rPr>
            </w:pPr>
          </w:p>
        </w:tc>
        <w:tc>
          <w:tcPr>
            <w:tcW w:w="9375" w:type="dxa"/>
            <w:gridSpan w:val="7"/>
            <w:shd w:val="clear" w:color="auto" w:fill="auto"/>
            <w:vAlign w:val="center"/>
          </w:tcPr>
          <w:p w14:paraId="496F7156" w14:textId="5387FC74" w:rsidR="004B1726" w:rsidRPr="00CF2E7C" w:rsidRDefault="004B1726" w:rsidP="004B1726">
            <w:pPr>
              <w:rPr>
                <w:rFonts w:ascii="Calibri" w:hAnsi="Calibri" w:cs="Calibri"/>
              </w:rPr>
            </w:pPr>
            <w:r w:rsidRPr="0001410F">
              <w:rPr>
                <w:highlight w:val="yellow"/>
              </w:rPr>
              <w:t>The Green Loan Management Guidelines were issued in December 2024 by the Financial Services Commission (FSC), the Ministry of Environment, and the Financial Supervisory Service (FSS). Since publication, financial institutions including major commercial banks and policy banks have begun implementing internal procedures to comply with the guidelines, including the issuance of green loan certificates and internal tracking of green asset ratios.</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050A635" w:rsidR="00DD292A" w:rsidRPr="00CF2E7C" w:rsidRDefault="00DB6BA9" w:rsidP="00CF2E7C">
            <w:pPr>
              <w:rPr>
                <w:rFonts w:ascii="Calibri" w:hAnsi="Calibri" w:cs="Calibri" w:hint="eastAsia"/>
                <w:lang w:eastAsia="ko-KR"/>
              </w:rPr>
            </w:pPr>
            <w:r>
              <w:rPr>
                <w:rFonts w:ascii="Calibri" w:hAnsi="Calibri" w:cs="Calibri" w:hint="eastAsia"/>
                <w:lang w:eastAsia="ko-KR"/>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B02219B" w:rsidR="00DD292A" w:rsidRPr="00CF2E7C" w:rsidRDefault="00DB6BA9" w:rsidP="00CF2E7C">
            <w:pPr>
              <w:rPr>
                <w:rFonts w:ascii="Calibri" w:hAnsi="Calibri" w:cs="Calibri" w:hint="eastAsia"/>
                <w:lang w:eastAsia="ko-KR"/>
              </w:rPr>
            </w:pPr>
            <w:r>
              <w:rPr>
                <w:rFonts w:ascii="Calibri" w:hAnsi="Calibri" w:cs="Calibri" w:hint="eastAsia"/>
                <w:lang w:eastAsia="ko-KR"/>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021EE16" w:rsidR="00410853"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A2C73B7" w:rsidR="00F632FB"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CF9D465" w:rsidR="00F632FB"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92838E7" w:rsidR="00F632FB"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4996BF1" w:rsidR="00F632FB"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1876C74" w:rsidR="008C4722"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1857AA9" w:rsidR="008C4722"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5CB5BA4C" w:rsidR="008C4722"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4B1726" w:rsidRPr="009C4D10" w14:paraId="23A0C27A" w14:textId="77777777" w:rsidTr="004B1726">
        <w:trPr>
          <w:trHeight w:val="136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11F9EAC1" w:rsidR="004B1726" w:rsidRPr="00CF2E7C" w:rsidRDefault="004B1726" w:rsidP="004B1726">
            <w:pPr>
              <w:textAlignment w:val="baseline"/>
              <w:rPr>
                <w:rFonts w:ascii="Calibri" w:eastAsia="Times New Roman" w:hAnsi="Calibri" w:cs="Calibri"/>
                <w:kern w:val="0"/>
                <w:lang w:eastAsia="en-GB"/>
                <w14:ligatures w14:val="none"/>
              </w:rPr>
            </w:pPr>
            <w:r w:rsidRPr="00B8118C">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3BAFAF3A" w:rsidR="004B1726" w:rsidRPr="00CF2E7C" w:rsidRDefault="004B1726" w:rsidP="004B1726">
            <w:pPr>
              <w:textAlignment w:val="baseline"/>
              <w:rPr>
                <w:rFonts w:ascii="Calibri" w:eastAsia="Times New Roman" w:hAnsi="Calibri" w:cs="Calibri"/>
                <w:kern w:val="0"/>
                <w:lang w:eastAsia="en-GB"/>
                <w14:ligatures w14:val="none"/>
              </w:rPr>
            </w:pPr>
            <w:r w:rsidRPr="00B8118C">
              <w:rPr>
                <w:highlight w:val="yellow"/>
              </w:rPr>
              <w:t>The guideline requires financial institutions to establish an internal control system for managing green loans, including the appointment of a green loan officer, setting assessment procedures, post-loan monitoring, and disclosure of information. These internal processes aim to ensure the identification, management, and mitigation of climate-related financial risks. (Articles 28–31)</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1F65D81" w:rsidR="008C4722"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4850F871" w:rsidR="007B7DEE" w:rsidRPr="004C1E24" w:rsidRDefault="004C1E24"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4B1726" w:rsidRPr="009C4D10" w14:paraId="324242DF" w14:textId="77777777" w:rsidTr="004B1726">
        <w:trPr>
          <w:trHeight w:val="74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61D9D599" w:rsidR="004B1726" w:rsidRPr="00CF2E7C" w:rsidRDefault="004B1726" w:rsidP="004B1726">
            <w:pPr>
              <w:textAlignment w:val="baseline"/>
              <w:rPr>
                <w:rFonts w:ascii="Calibri" w:eastAsia="Times New Roman" w:hAnsi="Calibri" w:cs="Calibri"/>
                <w:kern w:val="0"/>
                <w:lang w:eastAsia="en-GB"/>
                <w14:ligatures w14:val="none"/>
              </w:rPr>
            </w:pPr>
            <w:r w:rsidRPr="00B8118C">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7CE4263F" w:rsidR="004B1726" w:rsidRPr="00CF2E7C" w:rsidRDefault="004B1726" w:rsidP="004B1726">
            <w:pPr>
              <w:textAlignment w:val="baseline"/>
              <w:rPr>
                <w:rFonts w:ascii="Calibri" w:eastAsia="Times New Roman" w:hAnsi="Calibri" w:cs="Calibri"/>
                <w:kern w:val="0"/>
                <w:lang w:eastAsia="en-GB"/>
                <w14:ligatures w14:val="none"/>
              </w:rPr>
            </w:pPr>
            <w:r w:rsidRPr="00B8118C">
              <w:rPr>
                <w:highlight w:val="yellow"/>
              </w:rPr>
              <w:t>The policy tool uses the Korean Green Taxonomy to determine whether the use of funds qualifies as a green economic activity. It is used to assess eligibility for green loans, set internal procedures, and calculate the green asset ratio. (Articles 2, 3, 5, 10, 35)</w:t>
            </w:r>
          </w:p>
        </w:tc>
      </w:tr>
      <w:tr w:rsidR="004B1726"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4B1726"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19AF3E0" w:rsidR="004B1726" w:rsidRPr="004C1E24" w:rsidRDefault="004B1726" w:rsidP="004B1726">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4B1726"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30911CD" w:rsidR="004B1726" w:rsidRPr="004C1E24" w:rsidRDefault="004B1726" w:rsidP="004B1726">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4B1726"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02993C1" w:rsidR="004B1726" w:rsidRPr="004C1E24" w:rsidRDefault="004B1726" w:rsidP="004B1726">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4B1726"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4B1726" w:rsidRPr="00CF2E7C" w:rsidRDefault="004B1726" w:rsidP="004B1726">
            <w:pPr>
              <w:textAlignment w:val="baseline"/>
              <w:rPr>
                <w:rFonts w:ascii="Calibri" w:eastAsia="Times New Roman" w:hAnsi="Calibri" w:cs="Calibri"/>
                <w:kern w:val="0"/>
                <w:lang w:eastAsia="en-GB"/>
                <w14:ligatures w14:val="none"/>
              </w:rPr>
            </w:pPr>
          </w:p>
        </w:tc>
      </w:tr>
      <w:tr w:rsidR="004B1726"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4B1726" w:rsidRPr="00CF2E7C" w:rsidRDefault="004B1726" w:rsidP="004B1726">
            <w:pPr>
              <w:textAlignment w:val="baseline"/>
              <w:rPr>
                <w:rFonts w:ascii="Calibri" w:eastAsia="Times New Roman" w:hAnsi="Calibri" w:cs="Calibri"/>
                <w:kern w:val="0"/>
                <w:lang w:eastAsia="en-GB"/>
                <w14:ligatures w14:val="none"/>
              </w:rPr>
            </w:pPr>
          </w:p>
        </w:tc>
      </w:tr>
      <w:tr w:rsidR="004B1726"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4B1726" w:rsidRPr="00CF2E7C" w:rsidRDefault="004B1726" w:rsidP="004B172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4B1726" w:rsidRPr="00CF2E7C" w:rsidRDefault="004B1726" w:rsidP="004B17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4B1726" w:rsidRPr="009C4D10" w14:paraId="606208EB" w14:textId="77777777" w:rsidTr="004B1726">
        <w:trPr>
          <w:trHeight w:val="1167"/>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6D8EEE57" w:rsidR="004B1726" w:rsidRPr="00CF2E7C" w:rsidRDefault="004B1726" w:rsidP="004B1726">
            <w:pPr>
              <w:textAlignment w:val="baseline"/>
              <w:rPr>
                <w:rFonts w:ascii="Calibri" w:eastAsia="Times New Roman" w:hAnsi="Calibri" w:cs="Calibri"/>
                <w:kern w:val="0"/>
                <w:lang w:eastAsia="en-GB"/>
                <w14:ligatures w14:val="none"/>
              </w:rPr>
            </w:pPr>
            <w:r w:rsidRPr="00B8118C">
              <w:rPr>
                <w:rFonts w:ascii="Calibri" w:eastAsia="Times New Roman" w:hAnsi="Calibri" w:cs="Calibri"/>
                <w:kern w:val="0"/>
                <w:highlight w:val="yellow"/>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F5A6223" w:rsidR="004B1726" w:rsidRPr="00CF2E7C" w:rsidRDefault="004B1726" w:rsidP="004B1726">
            <w:pPr>
              <w:textAlignment w:val="baseline"/>
              <w:rPr>
                <w:rFonts w:ascii="Calibri" w:eastAsia="Times New Roman" w:hAnsi="Calibri" w:cs="Calibri"/>
                <w:kern w:val="0"/>
                <w:lang w:eastAsia="en-GB"/>
                <w14:ligatures w14:val="none"/>
              </w:rPr>
            </w:pPr>
            <w:r w:rsidRPr="00B8118C">
              <w:rPr>
                <w:rFonts w:ascii="Calibri" w:eastAsia="Times New Roman" w:hAnsi="Calibri" w:cs="Calibri"/>
                <w:kern w:val="0"/>
                <w:highlight w:val="yellow"/>
                <w:lang w:val="en-US" w:eastAsia="en-GB"/>
                <w14:ligatures w14:val="none"/>
              </w:rPr>
              <w:t>The guideline requires reporting by borrowers on the use of green loan funds and environmental benefits (Article 25), allows use of third-party reviews for taxonomy alignment (Article 13), and mandates that financial institutions monitor and manage green loan usage and disclosures (Articles 22–24, 28, 36).</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43D3AF3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1E2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1F542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1E24">
              <w:rPr>
                <w:rFonts w:ascii="Calibri" w:eastAsia="Times New Roman" w:hAnsi="Calibri" w:cs="Calibri"/>
                <w:kern w:val="0"/>
                <w:lang w:val="en-SG" w:eastAsia="en-GB"/>
                <w14:ligatures w14:val="none"/>
              </w:rPr>
              <w:t>X</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95956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1E2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18CFE3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1E2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2D275F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1E2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4AD7ED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1E2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B05F7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C1E24">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A4ED2C3" w:rsidR="00C82860" w:rsidRPr="006534B6" w:rsidRDefault="006534B6"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4B1726"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4B1726" w:rsidRPr="00CF2E7C" w:rsidRDefault="004B1726" w:rsidP="004B1726">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E6FDC6D" w:rsidR="004B1726" w:rsidRPr="00CF2E7C" w:rsidRDefault="004B1726" w:rsidP="004B1726">
            <w:pPr>
              <w:textAlignment w:val="baseline"/>
              <w:rPr>
                <w:rFonts w:ascii="Calibri" w:eastAsia="Times New Roman" w:hAnsi="Calibri" w:cs="Calibri"/>
                <w:kern w:val="0"/>
                <w:lang w:eastAsia="en-GB"/>
                <w14:ligatures w14:val="none"/>
              </w:rPr>
            </w:pPr>
            <w:r w:rsidRPr="00B8118C">
              <w:rPr>
                <w:highlight w:val="yellow"/>
              </w:rPr>
              <w:t>The guideline requires financial institutions to disclose key information related to the management of green loans, including usage of proceeds, environmental performance, and internal controls. (Articles 25, 27, 28) No thresholds are specified for disclosure obligations.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40282A2F" w:rsidR="00C82860" w:rsidRPr="006534B6" w:rsidRDefault="006534B6"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B1726"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4B1726" w:rsidRPr="00CF2E7C" w:rsidRDefault="004B1726" w:rsidP="004B1726">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3F136BA1" w:rsidR="004B1726" w:rsidRPr="00CF2E7C" w:rsidRDefault="004B1726" w:rsidP="004B1726">
            <w:pPr>
              <w:textAlignment w:val="baseline"/>
              <w:rPr>
                <w:rFonts w:ascii="Calibri" w:eastAsia="Times New Roman" w:hAnsi="Calibri" w:cs="Calibri"/>
                <w:kern w:val="0"/>
                <w:lang w:eastAsia="en-GB"/>
                <w14:ligatures w14:val="none"/>
              </w:rPr>
            </w:pPr>
            <w:r w:rsidRPr="00B8118C">
              <w:rPr>
                <w:highlight w:val="yellow"/>
              </w:rPr>
              <w:t>Financial institutions must verify whether green loan proceeds are allocated to taxonomy-aligned activities prior to execution. They must collect and assess documentation on the green eligibility of the borrower’s use of funds. (Articles 10, 19, 20, 22)</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17ECC45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534B6">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A252D0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534B6">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00B6C95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534B6">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2E79FED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534B6">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49E2357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534B6">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4D327C8E" w:rsidR="00655FF7" w:rsidRPr="006534B6" w:rsidRDefault="006534B6"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6FAA3C84" w:rsidR="00BE1F9E"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0CDD3027" w:rsidR="00DC31BF"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64EF4F8E" w:rsidR="0098226E"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6599BBE" w:rsidR="00F10A6E"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w:t>
            </w:r>
            <w:r>
              <w:rPr>
                <w:rFonts w:ascii="Calibri" w:eastAsia="맑은 고딕" w:hAnsi="Calibri" w:cs="Calibri"/>
                <w:kern w:val="0"/>
                <w:lang w:eastAsia="ko-KR"/>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1EEDAF96" w:rsidR="00F26296"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3BBDC5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0D15">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ADCC6F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0D15">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5B286" w:rsidR="00F26296"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08ACDDA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0D15">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13F45E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0D15">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55444FD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0D15">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16ACAA3" w:rsidR="00B114FD"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bookmarkStart w:id="51" w:name="_GoBack"/>
            <w:bookmarkEnd w:id="51"/>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17BE9C1" w:rsidR="00B114FD" w:rsidRPr="00CB0D15" w:rsidRDefault="00CB0D1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4B1726"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4F595A88" w:rsidR="004B1726" w:rsidRPr="009C4D10" w:rsidRDefault="004B1726" w:rsidP="004B1726">
            <w:pPr>
              <w:textAlignment w:val="baseline"/>
              <w:rPr>
                <w:rFonts w:eastAsia="Times New Roman" w:cstheme="minorHAnsi"/>
                <w:kern w:val="0"/>
                <w:lang w:eastAsia="en-GB"/>
                <w14:ligatures w14:val="none"/>
              </w:rPr>
            </w:pPr>
            <w:r w:rsidRPr="00B8118C">
              <w:rPr>
                <w:rFonts w:eastAsia="Times New Roman" w:cstheme="minorHAnsi"/>
                <w:kern w:val="0"/>
                <w:highlight w:val="yellow"/>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1F304EC" w:rsidR="004B1726" w:rsidRPr="009C4D10" w:rsidRDefault="004B1726" w:rsidP="004B1726">
            <w:pPr>
              <w:textAlignment w:val="baseline"/>
              <w:rPr>
                <w:rFonts w:eastAsia="Times New Roman" w:cstheme="minorHAnsi"/>
                <w:kern w:val="0"/>
                <w:lang w:eastAsia="en-GB"/>
                <w14:ligatures w14:val="none"/>
              </w:rPr>
            </w:pPr>
            <w:r w:rsidRPr="00B8118C">
              <w:rPr>
                <w:rFonts w:eastAsia="Times New Roman" w:cstheme="minorHAnsi"/>
                <w:kern w:val="0"/>
                <w:highlight w:val="yellow"/>
                <w:lang w:val="en-US" w:eastAsia="en-GB"/>
                <w14:ligatures w14:val="none"/>
              </w:rPr>
              <w:t>Key challenges include lack of standardized environmental data for borrowers, limited internal capacity at financial institutions for taxonomy evaluation, and evolving regulatory expectations.</w:t>
            </w:r>
          </w:p>
        </w:tc>
      </w:tr>
      <w:tr w:rsidR="004B1726"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4B1726" w:rsidRPr="00B114FD" w:rsidRDefault="004B1726" w:rsidP="004B1726">
            <w:pPr>
              <w:rPr>
                <w:rFonts w:cstheme="minorHAnsi"/>
                <w:b/>
                <w:bCs/>
              </w:rPr>
            </w:pPr>
            <w:r>
              <w:rPr>
                <w:rFonts w:cstheme="minorHAnsi"/>
                <w:b/>
                <w:bCs/>
                <w:lang w:val="en-SG"/>
              </w:rPr>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4B1726" w:rsidRPr="009C4D10" w:rsidRDefault="004B1726" w:rsidP="004B1726">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4B1726"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4B1726" w:rsidRPr="009C4D10" w:rsidRDefault="004B1726" w:rsidP="004B1726">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4B1726" w:rsidRPr="009C4D10" w:rsidRDefault="004B1726" w:rsidP="004B1726">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4B1726" w:rsidRPr="009C4D10" w:rsidRDefault="004B1726" w:rsidP="004B1726">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4B1726" w:rsidRPr="009C4D10" w:rsidRDefault="004B1726" w:rsidP="004B1726">
            <w:pPr>
              <w:jc w:val="center"/>
              <w:rPr>
                <w:rFonts w:cstheme="minorHAnsi"/>
              </w:rPr>
            </w:pPr>
            <w:r w:rsidRPr="009C4D10">
              <w:rPr>
                <w:rFonts w:cstheme="minorHAnsi"/>
              </w:rPr>
              <w:t>Not specified</w:t>
            </w:r>
            <w:r w:rsidRPr="009C4D10">
              <w:rPr>
                <w:rFonts w:cstheme="minorHAnsi"/>
                <w:lang w:val="en-SG"/>
              </w:rPr>
              <w:t> </w:t>
            </w:r>
          </w:p>
        </w:tc>
      </w:tr>
      <w:tr w:rsidR="004B1726"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4B1726" w:rsidRPr="009C4D10" w:rsidRDefault="004B1726" w:rsidP="004B1726">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4B1726" w:rsidRPr="009C4D10" w:rsidRDefault="004B1726" w:rsidP="004B1726">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9216743" w:rsidR="004B1726" w:rsidRPr="009C4D10" w:rsidRDefault="004B1726" w:rsidP="004B1726">
            <w:pPr>
              <w:rPr>
                <w:rFonts w:cstheme="minorHAnsi"/>
              </w:rPr>
            </w:pPr>
            <w:r w:rsidRPr="009C4D10">
              <w:rPr>
                <w:rFonts w:cstheme="minorHAnsi"/>
                <w:lang w:val="en-SG"/>
              </w:rPr>
              <w:t> </w:t>
            </w:r>
            <w:r w:rsidRPr="009C4D10">
              <w:rPr>
                <w:rFonts w:cstheme="minorHAnsi"/>
              </w:rPr>
              <w:t> </w:t>
            </w:r>
            <w:r>
              <w:rPr>
                <w:rFonts w:cstheme="minorHAnsi"/>
              </w:rPr>
              <w:t>X</w:t>
            </w:r>
          </w:p>
        </w:tc>
      </w:tr>
      <w:tr w:rsidR="004B1726"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4B1726" w:rsidRPr="009C4D10" w:rsidRDefault="004B1726" w:rsidP="004B1726">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4B1726" w:rsidRPr="009C4D10" w:rsidRDefault="004B1726" w:rsidP="004B1726">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1377E42" w:rsidR="004B1726" w:rsidRPr="009C4D10" w:rsidRDefault="004B1726" w:rsidP="004B1726">
            <w:pPr>
              <w:rPr>
                <w:rFonts w:cstheme="minorHAnsi"/>
              </w:rPr>
            </w:pPr>
            <w:r w:rsidRPr="009C4D10">
              <w:rPr>
                <w:rFonts w:cstheme="minorHAnsi"/>
                <w:lang w:val="en-SG"/>
              </w:rPr>
              <w:t> </w:t>
            </w:r>
            <w:r w:rsidRPr="009C4D10">
              <w:rPr>
                <w:rFonts w:cstheme="minorHAnsi"/>
              </w:rPr>
              <w:t> </w:t>
            </w:r>
            <w:r>
              <w:rPr>
                <w:rFonts w:cstheme="minorHAnsi"/>
              </w:rPr>
              <w:t>X</w:t>
            </w:r>
          </w:p>
        </w:tc>
      </w:tr>
      <w:tr w:rsidR="004B1726"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4B1726" w:rsidRPr="009C4D10" w:rsidRDefault="004B1726" w:rsidP="004B1726">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4B1726" w:rsidRPr="009C4D10" w:rsidRDefault="004B1726" w:rsidP="004B1726">
            <w:pPr>
              <w:rPr>
                <w:rFonts w:cstheme="minorHAnsi"/>
              </w:rPr>
            </w:pPr>
            <w:hyperlink r:id="rId17" w:tgtFrame="_blank" w:history="1">
              <w:r w:rsidRPr="009C4D10">
                <w:rPr>
                  <w:rStyle w:val="ab"/>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2AFDA54" w:rsidR="004B1726" w:rsidRPr="009C4D10" w:rsidRDefault="004B1726" w:rsidP="004B1726">
            <w:pPr>
              <w:rPr>
                <w:rFonts w:cstheme="minorHAnsi"/>
              </w:rPr>
            </w:pPr>
            <w:r w:rsidRPr="009C4D10">
              <w:rPr>
                <w:rFonts w:cstheme="minorHAnsi"/>
                <w:lang w:val="en-SG"/>
              </w:rPr>
              <w:t> </w:t>
            </w:r>
            <w:r w:rsidRPr="009C4D10">
              <w:rPr>
                <w:rFonts w:cstheme="minorHAnsi"/>
              </w:rPr>
              <w:t> </w:t>
            </w:r>
            <w:r>
              <w:rPr>
                <w:rFonts w:cstheme="minorHAnsi"/>
              </w:rPr>
              <w:t>X</w:t>
            </w:r>
          </w:p>
        </w:tc>
      </w:tr>
      <w:tr w:rsidR="004B1726"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4B1726" w:rsidRPr="009C4D10" w:rsidRDefault="004B1726" w:rsidP="004B1726">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4B1726" w:rsidRPr="009C4D10" w:rsidRDefault="004B1726" w:rsidP="004B1726">
            <w:pPr>
              <w:rPr>
                <w:rFonts w:cstheme="minorHAnsi"/>
              </w:rPr>
            </w:pPr>
            <w:hyperlink r:id="rId18" w:tgtFrame="_blank" w:history="1">
              <w:r w:rsidRPr="009C4D10">
                <w:rPr>
                  <w:rStyle w:val="ab"/>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7565097" w:rsidR="004B1726" w:rsidRPr="009C4D10" w:rsidRDefault="004B1726" w:rsidP="004B1726">
            <w:pPr>
              <w:rPr>
                <w:rFonts w:cstheme="minorHAnsi"/>
              </w:rPr>
            </w:pPr>
            <w:r w:rsidRPr="009C4D10">
              <w:rPr>
                <w:rFonts w:cstheme="minorHAnsi"/>
                <w:lang w:val="en-SG"/>
              </w:rPr>
              <w:t> </w:t>
            </w:r>
            <w:r w:rsidRPr="009C4D10">
              <w:rPr>
                <w:rFonts w:cstheme="minorHAnsi"/>
              </w:rPr>
              <w:t> </w:t>
            </w:r>
            <w:r>
              <w:rPr>
                <w:rFonts w:cstheme="minorHAnsi"/>
              </w:rPr>
              <w:t>X</w:t>
            </w:r>
          </w:p>
        </w:tc>
      </w:tr>
      <w:tr w:rsidR="004B1726"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4B1726" w:rsidRPr="009C4D10" w:rsidRDefault="004B1726" w:rsidP="004B1726">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4B1726" w:rsidRPr="009C4D10" w:rsidRDefault="004B1726" w:rsidP="004B1726">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A975C3F" w:rsidR="004B1726" w:rsidRPr="009C4D10" w:rsidRDefault="004B1726" w:rsidP="004B1726">
            <w:pPr>
              <w:rPr>
                <w:rFonts w:cstheme="minorHAnsi"/>
              </w:rPr>
            </w:pPr>
            <w:r w:rsidRPr="009C4D10">
              <w:rPr>
                <w:rFonts w:cstheme="minorHAnsi"/>
                <w:lang w:val="en-SG"/>
              </w:rPr>
              <w:t> </w:t>
            </w:r>
            <w:r w:rsidRPr="009C4D10">
              <w:rPr>
                <w:rFonts w:cstheme="minorHAnsi"/>
              </w:rPr>
              <w:t> </w:t>
            </w:r>
            <w:r>
              <w:rPr>
                <w:rFonts w:cstheme="minorHAnsi"/>
              </w:rPr>
              <w:t>X</w:t>
            </w:r>
          </w:p>
        </w:tc>
      </w:tr>
      <w:tr w:rsidR="004B1726"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4B1726" w:rsidRPr="009C4D10" w:rsidRDefault="004B1726" w:rsidP="004B1726">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4B1726" w:rsidRPr="009C4D10" w:rsidRDefault="004B1726" w:rsidP="004B1726">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4B1726" w:rsidRPr="009C4D10" w:rsidRDefault="004B1726" w:rsidP="004B1726">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4B1726" w:rsidRPr="009C4D10" w:rsidRDefault="004B1726" w:rsidP="004B1726">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46BDE6F" w:rsidR="004B1726" w:rsidRPr="009C4D10" w:rsidRDefault="004B1726" w:rsidP="004B1726">
            <w:pPr>
              <w:rPr>
                <w:rFonts w:cstheme="minorHAnsi"/>
              </w:rPr>
            </w:pPr>
            <w:r w:rsidRPr="009C4D10">
              <w:rPr>
                <w:rFonts w:cstheme="minorHAnsi"/>
              </w:rPr>
              <w:t>  </w:t>
            </w:r>
            <w:r>
              <w:rPr>
                <w:rFonts w:cstheme="minorHAnsi"/>
              </w:rPr>
              <w:t>X</w:t>
            </w:r>
          </w:p>
        </w:tc>
      </w:tr>
      <w:tr w:rsidR="004B1726"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4B1726" w:rsidRPr="009C4D10" w:rsidRDefault="004B1726" w:rsidP="004B1726">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4B1726" w:rsidRPr="009C4D10" w:rsidRDefault="004B1726" w:rsidP="004B1726">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4B1726" w:rsidRPr="009C4D10" w:rsidRDefault="004B1726" w:rsidP="004B172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9930B07" w:rsidR="004B1726" w:rsidRPr="009C4D10" w:rsidRDefault="004B1726" w:rsidP="004B1726">
            <w:pPr>
              <w:rPr>
                <w:rFonts w:cstheme="minorHAnsi"/>
              </w:rPr>
            </w:pPr>
            <w:r w:rsidRPr="009C4D10">
              <w:rPr>
                <w:rFonts w:cstheme="minorHAnsi"/>
                <w:lang w:val="en-SG"/>
              </w:rPr>
              <w:t> </w:t>
            </w:r>
            <w:r w:rsidRPr="009C4D10">
              <w:rPr>
                <w:rFonts w:cstheme="minorHAnsi"/>
              </w:rPr>
              <w:t> </w:t>
            </w:r>
            <w:r>
              <w:rPr>
                <w:rFonts w:cstheme="minorHAnsi"/>
              </w:rPr>
              <w:t>X</w:t>
            </w:r>
          </w:p>
        </w:tc>
      </w:tr>
      <w:tr w:rsidR="004B1726"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4B1726" w:rsidRPr="00B114FD" w:rsidRDefault="004B1726" w:rsidP="004B1726">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4B1726" w:rsidRPr="009C4D10" w:rsidRDefault="004B1726" w:rsidP="004B1726">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4B1726"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4B1726" w:rsidRPr="009C4D10" w:rsidRDefault="004B1726" w:rsidP="004B1726">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4B1726" w:rsidRPr="009C4D10" w:rsidRDefault="004B1726" w:rsidP="004B1726">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3" w:name="_Toc198223638"/>
      <w:r>
        <w:lastRenderedPageBreak/>
        <w:t>Domain 6: Methane Abatement</w:t>
      </w:r>
      <w:bookmarkEnd w:id="53"/>
    </w:p>
    <w:p w14:paraId="144EDD37" w14:textId="77777777" w:rsidR="002F0752" w:rsidRDefault="002F0752" w:rsidP="002F0752">
      <w:pPr>
        <w:pStyle w:val="2"/>
        <w:rPr>
          <w:rFonts w:ascii="Calibri" w:eastAsia="Calibri" w:hAnsi="Calibri" w:cs="Calibri"/>
          <w:color w:val="000000" w:themeColor="text1"/>
        </w:rPr>
      </w:pPr>
      <w:bookmarkStart w:id="54" w:name="_Toc198223639"/>
      <w:r>
        <w:t>Section 6.1: Who is being targeted?</w:t>
      </w:r>
      <w:bookmarkEnd w:id="54"/>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D790AA" w14:textId="77777777" w:rsidR="00645710" w:rsidRDefault="00645710" w:rsidP="00874E39">
      <w:r>
        <w:separator/>
      </w:r>
    </w:p>
  </w:endnote>
  <w:endnote w:type="continuationSeparator" w:id="0">
    <w:p w14:paraId="4B00D823" w14:textId="77777777" w:rsidR="00645710" w:rsidRDefault="00645710" w:rsidP="00874E39">
      <w:r>
        <w:continuationSeparator/>
      </w:r>
    </w:p>
  </w:endnote>
  <w:endnote w:type="continuationNotice" w:id="1">
    <w:p w14:paraId="4C29E077" w14:textId="77777777" w:rsidR="00645710" w:rsidRDefault="006457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Times New Roman"/>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맑은 고딕">
    <w:panose1 w:val="020B0503020000020004"/>
    <w:charset w:val="81"/>
    <w:family w:val="modern"/>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f1"/>
      </w:rPr>
      <w:id w:val="1861312571"/>
      <w:docPartObj>
        <w:docPartGallery w:val="Page Numbers (Bottom of Page)"/>
        <w:docPartUnique/>
      </w:docPartObj>
    </w:sdtPr>
    <w:sdtContent>
      <w:p w14:paraId="527773AC" w14:textId="740704FD" w:rsidR="00645710" w:rsidRDefault="00645710">
        <w:pPr>
          <w:pStyle w:val="af0"/>
          <w:framePr w:wrap="none" w:vAnchor="text" w:hAnchor="margin" w:xAlign="right" w:y="1"/>
          <w:rPr>
            <w:rStyle w:val="af1"/>
          </w:rPr>
        </w:pPr>
        <w:r>
          <w:rPr>
            <w:rStyle w:val="af1"/>
          </w:rPr>
          <w:fldChar w:fldCharType="begin"/>
        </w:r>
        <w:r>
          <w:rPr>
            <w:rStyle w:val="af1"/>
          </w:rPr>
          <w:instrText xml:space="preserve"> PAGE </w:instrText>
        </w:r>
        <w:r>
          <w:rPr>
            <w:rStyle w:val="af1"/>
          </w:rPr>
          <w:fldChar w:fldCharType="end"/>
        </w:r>
      </w:p>
    </w:sdtContent>
  </w:sdt>
  <w:p w14:paraId="772E9E2F" w14:textId="77777777" w:rsidR="00645710" w:rsidRDefault="00645710" w:rsidP="00874E39">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645710" w:rsidRDefault="00645710" w:rsidP="00E20574">
    <w:pPr>
      <w:pStyle w:val="af0"/>
      <w:framePr w:h="878" w:hRule="exact" w:wrap="none" w:vAnchor="text" w:hAnchor="margin" w:xAlign="right" w:y="139"/>
      <w:jc w:val="right"/>
      <w:rPr>
        <w:rStyle w:val="af1"/>
        <w:color w:val="18223E"/>
        <w:sz w:val="20"/>
        <w:szCs w:val="20"/>
      </w:rPr>
    </w:pPr>
  </w:p>
  <w:p w14:paraId="5C880F20" w14:textId="01D3FB02" w:rsidR="00645710" w:rsidRPr="00041BB2" w:rsidRDefault="00645710" w:rsidP="00E20574">
    <w:pPr>
      <w:pStyle w:val="af0"/>
      <w:framePr w:h="878" w:hRule="exact" w:wrap="none" w:vAnchor="text" w:hAnchor="margin" w:xAlign="right" w:y="139"/>
      <w:jc w:val="right"/>
      <w:rPr>
        <w:rStyle w:val="af1"/>
        <w:b/>
        <w:bCs/>
        <w:color w:val="18233F"/>
        <w:sz w:val="20"/>
        <w:szCs w:val="20"/>
      </w:rPr>
    </w:pPr>
    <w:r w:rsidRPr="00041BB2">
      <w:rPr>
        <w:rStyle w:val="af1"/>
        <w:b/>
        <w:bCs/>
        <w:color w:val="18233F"/>
        <w:sz w:val="20"/>
        <w:szCs w:val="20"/>
      </w:rPr>
      <w:t xml:space="preserve">Page </w:t>
    </w:r>
    <w:sdt>
      <w:sdtPr>
        <w:rPr>
          <w:rStyle w:val="af1"/>
          <w:b/>
          <w:bCs/>
          <w:color w:val="18233F"/>
          <w:sz w:val="20"/>
          <w:szCs w:val="20"/>
        </w:rPr>
        <w:id w:val="19443469"/>
        <w:docPartObj>
          <w:docPartGallery w:val="Page Numbers (Bottom of Page)"/>
          <w:docPartUnique/>
        </w:docPartObj>
      </w:sdtPr>
      <w:sdtContent>
        <w:r w:rsidRPr="00041BB2">
          <w:rPr>
            <w:rStyle w:val="af1"/>
            <w:b/>
            <w:bCs/>
            <w:color w:val="18233F"/>
            <w:sz w:val="20"/>
            <w:szCs w:val="20"/>
          </w:rPr>
          <w:fldChar w:fldCharType="begin"/>
        </w:r>
        <w:r w:rsidRPr="00041BB2">
          <w:rPr>
            <w:rStyle w:val="af1"/>
            <w:b/>
            <w:bCs/>
            <w:color w:val="18233F"/>
            <w:sz w:val="20"/>
            <w:szCs w:val="20"/>
          </w:rPr>
          <w:instrText xml:space="preserve"> PAGE </w:instrText>
        </w:r>
        <w:r w:rsidRPr="00041BB2">
          <w:rPr>
            <w:rStyle w:val="af1"/>
            <w:b/>
            <w:bCs/>
            <w:color w:val="18233F"/>
            <w:sz w:val="20"/>
            <w:szCs w:val="20"/>
          </w:rPr>
          <w:fldChar w:fldCharType="separate"/>
        </w:r>
        <w:r w:rsidR="004B1726">
          <w:rPr>
            <w:rStyle w:val="af1"/>
            <w:b/>
            <w:bCs/>
            <w:noProof/>
            <w:color w:val="18233F"/>
            <w:sz w:val="20"/>
            <w:szCs w:val="20"/>
          </w:rPr>
          <w:t>90</w:t>
        </w:r>
        <w:r w:rsidRPr="00041BB2">
          <w:rPr>
            <w:rStyle w:val="af1"/>
            <w:b/>
            <w:bCs/>
            <w:color w:val="18233F"/>
            <w:sz w:val="20"/>
            <w:szCs w:val="20"/>
          </w:rPr>
          <w:fldChar w:fldCharType="end"/>
        </w:r>
      </w:sdtContent>
    </w:sdt>
  </w:p>
  <w:p w14:paraId="4CAE79EB" w14:textId="28D953BE" w:rsidR="00645710" w:rsidRDefault="00645710" w:rsidP="00874E39">
    <w:pPr>
      <w:pStyle w:val="af0"/>
      <w:ind w:right="360"/>
    </w:pPr>
    <w:r>
      <w:rPr>
        <w:noProof/>
        <w:color w:val="18223E"/>
        <w:sz w:val="20"/>
        <w:szCs w:val="20"/>
        <w:lang w:val="en-US" w:eastAsia="ko-K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645710" w:rsidRPr="004C3A52" w:rsidRDefault="00645710" w:rsidP="004C3A52">
    <w:pPr>
      <w:pStyle w:val="af0"/>
      <w:jc w:val="right"/>
      <w:rPr>
        <w:b/>
        <w:bCs/>
        <w:color w:val="18233F"/>
        <w:sz w:val="32"/>
        <w:szCs w:val="32"/>
      </w:rPr>
    </w:pPr>
    <w:r>
      <w:rPr>
        <w:noProof/>
        <w:color w:val="18223E"/>
        <w:sz w:val="20"/>
        <w:szCs w:val="20"/>
        <w:lang w:val="en-US" w:eastAsia="ko-K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eastAsia="ko-K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230D678" id="Group 3" o:spid="_x0000_s1026" style="position:absolute;left:0;text-align:left;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4A5ADA" w14:textId="77777777" w:rsidR="00645710" w:rsidRDefault="00645710" w:rsidP="00874E39">
      <w:r>
        <w:separator/>
      </w:r>
    </w:p>
  </w:footnote>
  <w:footnote w:type="continuationSeparator" w:id="0">
    <w:p w14:paraId="1A3CC792" w14:textId="77777777" w:rsidR="00645710" w:rsidRDefault="00645710" w:rsidP="00874E39">
      <w:r>
        <w:continuationSeparator/>
      </w:r>
    </w:p>
  </w:footnote>
  <w:footnote w:type="continuationNotice" w:id="1">
    <w:p w14:paraId="09D2E20F" w14:textId="77777777" w:rsidR="00645710" w:rsidRDefault="0064571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645710" w14:paraId="1D934DC8" w14:textId="77777777" w:rsidTr="6D73AD7A">
      <w:trPr>
        <w:trHeight w:val="300"/>
      </w:trPr>
      <w:tc>
        <w:tcPr>
          <w:tcW w:w="3485" w:type="dxa"/>
        </w:tcPr>
        <w:p w14:paraId="0A0ADE0F" w14:textId="6B2334F9" w:rsidR="00645710" w:rsidRDefault="00645710" w:rsidP="6D73AD7A">
          <w:pPr>
            <w:pStyle w:val="af3"/>
            <w:ind w:left="-115"/>
          </w:pPr>
        </w:p>
      </w:tc>
      <w:tc>
        <w:tcPr>
          <w:tcW w:w="3485" w:type="dxa"/>
        </w:tcPr>
        <w:p w14:paraId="04884984" w14:textId="3A1DF521" w:rsidR="00645710" w:rsidRDefault="00645710" w:rsidP="6D73AD7A">
          <w:pPr>
            <w:pStyle w:val="af3"/>
            <w:jc w:val="center"/>
          </w:pPr>
        </w:p>
      </w:tc>
      <w:tc>
        <w:tcPr>
          <w:tcW w:w="3485" w:type="dxa"/>
        </w:tcPr>
        <w:p w14:paraId="461B504B" w14:textId="710878DC" w:rsidR="00645710" w:rsidRDefault="00645710" w:rsidP="6D73AD7A">
          <w:pPr>
            <w:pStyle w:val="af3"/>
            <w:ind w:right="-115"/>
            <w:jc w:val="right"/>
          </w:pPr>
        </w:p>
      </w:tc>
    </w:tr>
  </w:tbl>
  <w:p w14:paraId="4E3F7338" w14:textId="24652282" w:rsidR="00645710" w:rsidRDefault="00645710">
    <w:pPr>
      <w:pStyle w:val="a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645710" w14:paraId="04F28735" w14:textId="77777777" w:rsidTr="6D73AD7A">
      <w:trPr>
        <w:trHeight w:val="300"/>
      </w:trPr>
      <w:tc>
        <w:tcPr>
          <w:tcW w:w="3485" w:type="dxa"/>
        </w:tcPr>
        <w:p w14:paraId="76FE720E" w14:textId="77777777" w:rsidR="00645710" w:rsidRDefault="00645710" w:rsidP="6D73AD7A">
          <w:pPr>
            <w:pStyle w:val="af3"/>
            <w:ind w:left="-115"/>
          </w:pPr>
        </w:p>
      </w:tc>
      <w:tc>
        <w:tcPr>
          <w:tcW w:w="3485" w:type="dxa"/>
        </w:tcPr>
        <w:p w14:paraId="1A6A8504" w14:textId="77777777" w:rsidR="00645710" w:rsidRDefault="00645710" w:rsidP="6D73AD7A">
          <w:pPr>
            <w:pStyle w:val="af3"/>
            <w:jc w:val="center"/>
          </w:pPr>
        </w:p>
      </w:tc>
      <w:tc>
        <w:tcPr>
          <w:tcW w:w="3485" w:type="dxa"/>
        </w:tcPr>
        <w:p w14:paraId="037D9CBC" w14:textId="77777777" w:rsidR="00645710" w:rsidRDefault="00645710" w:rsidP="6D73AD7A">
          <w:pPr>
            <w:pStyle w:val="af3"/>
            <w:ind w:right="-115"/>
            <w:jc w:val="right"/>
          </w:pPr>
        </w:p>
      </w:tc>
    </w:tr>
  </w:tbl>
  <w:p w14:paraId="6739A47D" w14:textId="77777777" w:rsidR="00645710" w:rsidRDefault="00645710">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721"/>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DB"/>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726"/>
    <w:rsid w:val="004B1F6B"/>
    <w:rsid w:val="004B25C1"/>
    <w:rsid w:val="004B2D74"/>
    <w:rsid w:val="004B3C40"/>
    <w:rsid w:val="004B4203"/>
    <w:rsid w:val="004B666D"/>
    <w:rsid w:val="004B739E"/>
    <w:rsid w:val="004B77AB"/>
    <w:rsid w:val="004C006D"/>
    <w:rsid w:val="004C1E24"/>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2FD"/>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710"/>
    <w:rsid w:val="0064585A"/>
    <w:rsid w:val="00646CCB"/>
    <w:rsid w:val="00647D9B"/>
    <w:rsid w:val="00651DBE"/>
    <w:rsid w:val="006529EC"/>
    <w:rsid w:val="00652C0B"/>
    <w:rsid w:val="006534B6"/>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5A1"/>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904"/>
    <w:rsid w:val="00CA5087"/>
    <w:rsid w:val="00CA58EE"/>
    <w:rsid w:val="00CA7EEF"/>
    <w:rsid w:val="00CB0D15"/>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BA9"/>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1407E"/>
    <w:pPr>
      <w:spacing w:before="120" w:after="120"/>
    </w:p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customStyle="1" w:styleId="UnresolvedMention">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c">
    <w:name w:val="annotation reference"/>
    <w:basedOn w:val="a0"/>
    <w:uiPriority w:val="99"/>
    <w:semiHidden/>
    <w:unhideWhenUsed/>
    <w:rsid w:val="00A301E4"/>
    <w:rPr>
      <w:sz w:val="16"/>
      <w:szCs w:val="16"/>
    </w:rPr>
  </w:style>
  <w:style w:type="paragraph" w:styleId="ad">
    <w:name w:val="annotation text"/>
    <w:basedOn w:val="a"/>
    <w:link w:val="Char3"/>
    <w:uiPriority w:val="99"/>
    <w:unhideWhenUsed/>
    <w:rsid w:val="00A301E4"/>
    <w:rPr>
      <w:sz w:val="20"/>
      <w:szCs w:val="20"/>
    </w:rPr>
  </w:style>
  <w:style w:type="character" w:customStyle="1" w:styleId="Char3">
    <w:name w:val="메모 텍스트 Char"/>
    <w:basedOn w:val="a0"/>
    <w:link w:val="ad"/>
    <w:uiPriority w:val="99"/>
    <w:rsid w:val="00A301E4"/>
    <w:rPr>
      <w:sz w:val="20"/>
      <w:szCs w:val="20"/>
    </w:rPr>
  </w:style>
  <w:style w:type="paragraph" w:styleId="ae">
    <w:name w:val="annotation subject"/>
    <w:basedOn w:val="ad"/>
    <w:next w:val="ad"/>
    <w:link w:val="Char4"/>
    <w:uiPriority w:val="99"/>
    <w:semiHidden/>
    <w:unhideWhenUsed/>
    <w:rsid w:val="00A301E4"/>
    <w:rPr>
      <w:b/>
      <w:bCs/>
    </w:rPr>
  </w:style>
  <w:style w:type="character" w:customStyle="1" w:styleId="Char4">
    <w:name w:val="메모 주제 Char"/>
    <w:basedOn w:val="Char3"/>
    <w:link w:val="ae"/>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0">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0"/>
    <w:uiPriority w:val="99"/>
    <w:rsid w:val="00874E39"/>
  </w:style>
  <w:style w:type="character" w:styleId="af1">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2">
    <w:name w:val="FollowedHyperlink"/>
    <w:basedOn w:val="a0"/>
    <w:uiPriority w:val="99"/>
    <w:semiHidden/>
    <w:unhideWhenUsed/>
    <w:rsid w:val="00702413"/>
    <w:rPr>
      <w:color w:val="800080"/>
      <w:u w:val="single"/>
    </w:rPr>
  </w:style>
  <w:style w:type="paragraph" w:styleId="af3">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3"/>
    <w:uiPriority w:val="99"/>
    <w:rsid w:val="00E603D8"/>
  </w:style>
  <w:style w:type="character" w:customStyle="1" w:styleId="Mention">
    <w:name w:val="Mention"/>
    <w:basedOn w:val="a0"/>
    <w:uiPriority w:val="99"/>
    <w:unhideWhenUsed/>
    <w:rsid w:val="00406643"/>
    <w:rPr>
      <w:color w:val="2B579A"/>
      <w:shd w:val="clear" w:color="auto" w:fill="E1DFDD"/>
    </w:rPr>
  </w:style>
  <w:style w:type="paragraph" w:styleId="af4">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7AC3E1FC-86D7-42FC-AB11-CAA717661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111</Pages>
  <Words>22107</Words>
  <Characters>126016</Characters>
  <Application>Microsoft Office Word</Application>
  <DocSecurity>0</DocSecurity>
  <Lines>1050</Lines>
  <Paragraphs>295</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147828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yoomin.lee1</cp:lastModifiedBy>
  <cp:revision>4</cp:revision>
  <cp:lastPrinted>2025-03-21T00:14:00Z</cp:lastPrinted>
  <dcterms:created xsi:type="dcterms:W3CDTF">2025-06-12T12:43:00Z</dcterms:created>
  <dcterms:modified xsi:type="dcterms:W3CDTF">2025-07-01T08:32:00Z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